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žadatele (dle žádosti):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projektu (dle žádosti):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Požadovaná výše dotace (dle žádosti):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Celkové náklady na projekt (dle žádosti):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Popis projektu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Současný stav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Velmi stručně popište situaci knihovny z hlediska využití informačních a komunikačních technologii nebo charakterizujte situaci v oblasti, která je předmětem řešení projektu.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Městská knihovna v …................... využívá automatizovaný knihovní systém Clavius, v souladu s katalogizačními pravidly AACR2R a ty bohužel nejsou  plně kompatibilní s novými pravidly RDA. Výměnným formátem pro bibliografické a autoritní záznamy je MARC21 ovšem bez podpory UTF-8.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Knihovna má zakoupeny tyto moduly :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Katalogizace knih, map, hudebnin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Vyhledávání, rešerše pro knihovníky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Výpůjční protokol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Webový katalog Clavius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Revize fondu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CKPrint Tisk čárkového kódu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POZNÁMKA: Pokud některý modul nemáte, prosím nezapomeňte jej vymazat, naopak připište modul, který máte (např. dispečink internetu) </w:t>
      </w: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a pak i tento text z Vašeho projektu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Cíle projektu</w:t>
      </w:r>
    </w:p>
    <w:p w:rsidR="00000000" w:rsidDel="00000000" w:rsidP="00000000" w:rsidRDefault="00000000" w:rsidRPr="00000000" w14:paraId="0000001C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Zdůrazněte charakter projektu ve vztahu ke službám uživatelům, dotace není určena na pouhou výměnu technologie.</w:t>
      </w:r>
    </w:p>
    <w:p w:rsidR="00000000" w:rsidDel="00000000" w:rsidP="00000000" w:rsidRDefault="00000000" w:rsidRPr="00000000" w14:paraId="0000001D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Přechodem z knihovního systému Clavius na knihovní systém Tritius získáme katalogizační informační systém nové generace, webový a dostupný z celého světa.  Tritius je také úplný knihovní systém. Je nástupcem systému Clavius - nejrozšířenějšího knihovního systému v ČR a SR.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 uživatele knihovny a veřejnost webový katalog v systému Tritius zpřístupňuje data knihovny v moderním kabátě. Webový katalog je dobře použitelný i na mobilech a využije jej proto mladší generace. Katalog také umí půjčovat elektronické knihy.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Nový systém je jednodušší na ovládání pro nás knihovníky a má Zklient pro stahování nových záznamů. Pracuje v MARC21 a díky němu budeme moci používat pravidla RDA a přispívat do SK.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Systém Tritius pracuje v zabezpečeném protokolu https a splňuje požadavky nařízení EU (GDPR)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Umožňuje snadno přijímat i vytvářet výměnné soubory a snadno se v něm zakládá nové regionální centrum pro malé neprofesionální knihovny v okolí.</w:t>
      </w:r>
    </w:p>
    <w:p w:rsidR="00000000" w:rsidDel="00000000" w:rsidP="00000000" w:rsidRDefault="00000000" w:rsidRPr="00000000" w14:paraId="00000023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Navrhovaný postup realizace </w:t>
      </w:r>
    </w:p>
    <w:p w:rsidR="00000000" w:rsidDel="00000000" w:rsidP="00000000" w:rsidRDefault="00000000" w:rsidRPr="00000000" w14:paraId="00000025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Uveďte popis technického řešení, přehled nakupovaných zařízení a služeb, případně harmonogram, odborné zajištění realizace projektu, spolupracující instituce, firmy, odhadovanou pracovní kapacitu, kalkulaci nákladů, dodržování standardů, zdůvodněte uplatnění atypického a nákladného řešení apod. Výběr automatizovaného knihovního systému konzultujte s příslušnou regionální či krajskou knihovnou. V případě výběru jiného AKS nežli je provozovaný RAKS uveďte odůvodnění.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Požadovaná verze a počet licencí automatizovaného knihovního systému musí odpovídat velikosti fondu a stavu připravenosti knihovny.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Při zahájení automatizace obecní knihovny připojte stanovisko příslušné regionální knihovny.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pos="284"/>
        </w:tabs>
        <w:ind w:left="28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sz w:val="20"/>
          <w:szCs w:val="20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Navrhujeme přechod na nový systém Tritius, který nahradí současný systém Clavius. Licenci systému Tritius chceme provozovat v hostingovém centru: zelenadata.cz v Brně. Zbaví nás starostí o zajištění provozu lokálního serveru. V ceně licence systému Tritius je záruční servis a základní mimozáruční servis.</w:t>
      </w:r>
    </w:p>
    <w:p w:rsidR="00000000" w:rsidDel="00000000" w:rsidP="00000000" w:rsidRDefault="00000000" w:rsidRPr="00000000" w14:paraId="00000027">
      <w:pPr>
        <w:tabs>
          <w:tab w:val="left" w:pos="284"/>
        </w:tabs>
        <w:ind w:left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V ceně služby  hostingového centra jsou následující služby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serverový HW a jeho obnovu v čase, náklady na elektřinu (napájení a chlazení),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update SW na serveru, jeho zabezpečení v síti internet,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dostupnost systému 365 dní v roce (min. 97% času), 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základní zálohování dat a monitoring stavu systému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pos="284"/>
        </w:tabs>
        <w:ind w:left="284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pos="284"/>
        </w:tabs>
        <w:ind w:left="284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Postup prací bude následující: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tabs>
          <w:tab w:val="left" w:pos="284"/>
        </w:tabs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Příprava převodu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tabs>
          <w:tab w:val="left" w:pos="284"/>
        </w:tabs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Převod dat do formátu MARC21 v rámci převodu do systému Tritius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tabs>
          <w:tab w:val="left" w:pos="284"/>
        </w:tabs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Nastavení a instalace na server systému Tritius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 rozsahu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ab/>
        <w:t xml:space="preserve">Katalogizace komplet + Z-klient</w:t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ab/>
        <w:t xml:space="preserve">Výpůjční protokol a Služební katalog</w:t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ab/>
        <w:t xml:space="preserve">WWW katalog Tritius</w:t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ab/>
        <w:t xml:space="preserve">Revize fondu </w:t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ab/>
        <w:t xml:space="preserve">Elektronická MVS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tabs>
          <w:tab w:val="left" w:pos="284"/>
        </w:tabs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Školení uživatelů v novém systému Tritius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tabs>
          <w:tab w:val="left" w:pos="284"/>
        </w:tabs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Ostrý přechod na nový systém + zprovoznění nového katalogu pro čtenáře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tabs>
          <w:tab w:val="left" w:pos="284"/>
        </w:tabs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Licence systému Tritius bude používána z hostingového centra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www.zelenadata.cz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9">
      <w:pPr>
        <w:tabs>
          <w:tab w:val="left" w:pos="284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Očekávané výsledky řešení, charakteristika výstupů, přínos řešení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 bude výsledkem řešení, kvantifikujte výsledky, např. počty zpracovaných záznamů, počet vybavených míst pro uživatele, uveďte, co bude přínosem řešení projektu.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MARC21 a RDA při sdílení bibliografických záznamů i autorit v síti knihoven ČR.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Přispívání fondu naší knihovny do celostátních projektů Souborného katalogu ČR, CPK.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Podstatné zvýšení bezpečnosti ukládaných dat a výkonu databáze na principu 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Dostupnost všech základních elektronických služeb knihovny na mobilních zařízeních.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Možnost půjčování elektronických e-knih pomocí katalogu knihovního systému.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Snadné využití výměnných souborů a předávání statistik do regionální knihovny.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Možnost vytvářet vlastní regionální centrum pro malé knihovny v okolí.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Nařízení EU o ochraně osobních údajů (GDPR) a provoz pod protokolem HTTPS.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284" w:hanging="284"/>
        <w:jc w:val="both"/>
        <w:rPr>
          <w:rFonts w:ascii="Calibri" w:cs="Calibri" w:eastAsia="Calibri" w:hAnsi="Calibri"/>
          <w:b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rtl w:val="0"/>
        </w:rPr>
        <w:t xml:space="preserve">Upozornění:</w:t>
      </w:r>
    </w:p>
    <w:p w:rsidR="00000000" w:rsidDel="00000000" w:rsidP="00000000" w:rsidRDefault="00000000" w:rsidRPr="00000000" w14:paraId="00000047">
      <w:pPr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V případě plánování nákupu regionálního automatizovaného systému a jiných kooperačních projektů uveďte seznam všech knihoven, které na projektu spolupracují. Doporučujeme, aby projekty všech spolupracujících knihoven byly zaslány na Ministerstvo kultury v jedné zásilce tak, aby nedošlo k jejich odtržení a mohly být hodnoceny jako jeden celek. V případě zasílání datovou schránkou každý projekt odešlete v samostatné zprávě a na tuto skutečnost (kooperaci) upozorněte v průvodním dopise.</w:t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Zde uveďte další obce, které podávají stejný projekt na zapojení do stejného regionálního centra. Pokud takové centrum Váš projekt zakládá upozorněte zde, které knihovny se k Vám mají připojit a mají své projekty. </w:t>
      </w:r>
      <w:r w:rsidDel="00000000" w:rsidR="00000000" w:rsidRPr="00000000">
        <w:rPr>
          <w:rFonts w:ascii="Arial" w:cs="Arial" w:eastAsia="Arial" w:hAnsi="Arial"/>
          <w:color w:val="ff0000"/>
          <w:sz w:val="18"/>
          <w:szCs w:val="18"/>
          <w:rtl w:val="0"/>
        </w:rPr>
        <w:t xml:space="preserve">Tento červený text pak smažte z textu projektu.</w:t>
      </w: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Přílohy</w:t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Povinné přílohy dle typu projektu viz zadávací podmínky (oddíl IV. bod 5), nepovinné přílohy např. nezávislé lektorské posudky projektu žadatele, případně jiné doporučující materiály, apod.</w:t>
      </w:r>
    </w:p>
    <w:sectPr>
      <w:pgSz w:h="16838" w:w="11906" w:orient="portrait"/>
      <w:pgMar w:bottom="1418" w:top="1134" w:left="85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eorgia"/>
  <w:font w:name="Calibri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Pr>
      <w:sz w:val="24"/>
      <w:szCs w:val="24"/>
    </w:rPr>
  </w:style>
  <w:style w:type="paragraph" w:styleId="Nadpis1">
    <w:name w:val="heading 1"/>
    <w:basedOn w:val="Normln"/>
    <w:next w:val="Normln"/>
    <w:qFormat w:val="1"/>
    <w:rsid w:val="000542BB"/>
    <w:pPr>
      <w:keepNext w:val="1"/>
      <w:spacing w:after="60" w:before="240"/>
      <w:outlineLvl w:val="0"/>
    </w:pPr>
    <w:rPr>
      <w:rFonts w:ascii="Arial" w:cs="Arial" w:hAnsi="Arial"/>
      <w:b w:val="1"/>
      <w:bCs w:val="1"/>
      <w:kern w:val="32"/>
      <w:sz w:val="32"/>
      <w:szCs w:val="3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kladntextodsazen">
    <w:name w:val="Body Text Indent"/>
    <w:basedOn w:val="Normln"/>
    <w:rsid w:val="0008619C"/>
    <w:pPr>
      <w:autoSpaceDE w:val="0"/>
      <w:autoSpaceDN w:val="0"/>
      <w:jc w:val="both"/>
    </w:pPr>
    <w:rPr>
      <w:b w:val="1"/>
      <w:bCs w:val="1"/>
    </w:rPr>
  </w:style>
  <w:style w:type="paragraph" w:styleId="Zkladntextodsazen3">
    <w:name w:val="Body Text Indent 3"/>
    <w:basedOn w:val="Normln"/>
    <w:rsid w:val="0008619C"/>
    <w:pPr>
      <w:autoSpaceDE w:val="0"/>
      <w:autoSpaceDN w:val="0"/>
      <w:spacing w:after="120"/>
      <w:ind w:left="283"/>
    </w:pPr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zelenadat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0X4u/3NUhsO2pYCFmqzOEcTY1jg==">AMUW2mXy12/FTNidEbFyfp9ddwdyLGpZwma4B5sBjGre8glP4+L8+c2+GsWRNcf5kM5ls/TZPAzrIHy+fkP5g2QTyf3vB1Z6ed5/vYToDm+K+xmydgZXsnvZuUUh9Iabbaoy7fh/Ufz/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2022-09-29T14:05:00Z</dcterms:created>
  <dc:creator>Macholdová Lenka</dc:creator>
</cp:coreProperties>
</file>