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žadatele (dle žádosti):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Název projektu (dle žádosti):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Požadovaná výše dotace (dle žádosti):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Celkové náklady na projekt (dle žádosti):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Popis projektu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Současný stav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Velmi stručně popište situaci knihovny z hlediska využití informačních a komunikačních technologii nebo charakterizujte situaci v oblasti, která je předmětem řešení projektu.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pos="0"/>
        </w:tabs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Knihovna používá knihovní systém Clavius. S vlastnostmi systému Clavius jsme spokojeni a chceme, aby je i nový systém obsahoval. Současný webový katalog Clavius (OPAC) pro čtenáře je technologicky zastaralý a neumožňuje používat moderní služby jako je půjčování e-knih, uživatelské hodnocení a komentáře dokumentů, podpora sociálních sítí. Katalog není optimalizován pro mobilní zařízení, která jsou velmi populární. </w:t>
      </w:r>
    </w:p>
    <w:p w:rsidR="00000000" w:rsidDel="00000000" w:rsidP="00000000" w:rsidRDefault="00000000" w:rsidRPr="00000000" w14:paraId="0000000F">
      <w:pPr>
        <w:tabs>
          <w:tab w:val="left" w:pos="0"/>
        </w:tabs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Současný systém Clavius ukládá data do souborového systému, je nutné provádět pravidelně reindexaci a množství uložených dat je za mnoho let používání současného systému již několika násobné. Obáváme se problémů se zabezpečením dat a přístupu k nim z technologických důvodů. Seznam stávajících modulů systému Clavius: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tabs>
          <w:tab w:val="left" w:pos="0"/>
        </w:tabs>
        <w:spacing w:line="276" w:lineRule="auto"/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Katalogizace knih, map, hudebnin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tabs>
          <w:tab w:val="left" w:pos="0"/>
        </w:tabs>
        <w:spacing w:line="276" w:lineRule="auto"/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Evidence periodik a kompletů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tabs>
          <w:tab w:val="left" w:pos="0"/>
        </w:tabs>
        <w:spacing w:line="276" w:lineRule="auto"/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Analytický popis a ostatní dokumenty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Vyhledávání, rešerše pro knihovníky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Výpůjční protokol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Webový katalog Clavius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Revize fondu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Výměnné soubory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CKPrint Tisk čárkového kódu</w:t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POZNÁMKA: Pokud modul nemáte prosím nezapomeňte jej vymazat, </w:t>
      </w: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a pak i tento text z Vašeho projektu</w:t>
      </w:r>
    </w:p>
    <w:p w:rsidR="00000000" w:rsidDel="00000000" w:rsidP="00000000" w:rsidRDefault="00000000" w:rsidRPr="00000000" w14:paraId="0000001B">
      <w:pPr>
        <w:tabs>
          <w:tab w:val="left" w:pos="0"/>
        </w:tabs>
        <w:spacing w:line="276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cc0000"/>
          <w:rtl w:val="0"/>
        </w:rPr>
        <w:t xml:space="preserve">Uveďte i zastaralost současného serveru (pokud je starší více jak 3 roky, uveďte v textu rok výroby.</w:t>
      </w:r>
      <w:r w:rsidDel="00000000" w:rsidR="00000000" w:rsidRPr="00000000">
        <w:rPr>
          <w:i w:val="1"/>
          <w:color w:val="cc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Cíle projektu</w:t>
      </w:r>
    </w:p>
    <w:p w:rsidR="00000000" w:rsidDel="00000000" w:rsidP="00000000" w:rsidRDefault="00000000" w:rsidRPr="00000000" w14:paraId="0000001D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Zdůrazněte charakter projektu ve vztahu ke službám uživatelům, dotace není určena na pouhou výměnu technologie.</w:t>
      </w:r>
    </w:p>
    <w:p w:rsidR="00000000" w:rsidDel="00000000" w:rsidP="00000000" w:rsidRDefault="00000000" w:rsidRPr="00000000" w14:paraId="0000001E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tabs>
          <w:tab w:val="left" w:pos="0"/>
        </w:tabs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Přejít na progresivní systém Tritius a to zejména kvůli jeho podpoře pravidel RDA a internímu formátu MARC21. Zároveň chceme uvést do provozu nový webový katalog. 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tabs>
          <w:tab w:val="left" w:pos="0"/>
        </w:tabs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Nový katalog pro čtenáře má přilákat do knihovny nové čtenáře mladší generace. Umožní jim sdílet zážitky z četby na sociálních sítích. Katalog je optimalizován i pro mobilní zařízení. Komunikovat lépe s knihovnou a v neposlední řadě umožní nabídnout nové služby jako je půjčování elektronických knih.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tabs>
          <w:tab w:val="left" w:pos="0"/>
        </w:tabs>
        <w:spacing w:line="276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Nový systém díky kompletnímu webovému rozhraní usnadní mobilitu služeb knihovny</w:t>
        <w:br w:type="textWrapping"/>
        <w:t xml:space="preserve">a dovolí využívat knihovnické části odkudkoliv a kdykoliv. Chceme to využít při pořádání kulturních akcí knihovny nebo za účasti knihovny vrámci regionu.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Chceme v budoucnu umožnit sdílení nového knihovního systému i dalším organizacím zřizovaným městským úřadem. Naše knihovna se stane hlavním administrátorem společného systému a zvýší tím svou prestiž v regionu a může přilákat další čtenáře do knihovny. 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Nový systém je jednodušší na ovládání pro nás knihovníky a má Zklient pro stahování nových záznamů. Přispívat do SK ČR a knihovny.cz jde automaticky díky OAI provideru.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Systém Tritius pracuje v zabezpečeném protokolu https a splňuje požadavky nařízení EU (GDPR)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pos="284"/>
        </w:tabs>
        <w:spacing w:line="276" w:lineRule="auto"/>
        <w:ind w:left="720" w:firstLine="0"/>
        <w:jc w:val="both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i w:val="1"/>
          <w:color w:val="ff0000"/>
          <w:sz w:val="22"/>
          <w:szCs w:val="22"/>
          <w:rtl w:val="0"/>
        </w:rPr>
        <w:t xml:space="preserve">Zde uveďte z naší cenové nabídky škálu modulů systému Tritius jmenovitě.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Navrhovaný postup realizace </w:t>
      </w:r>
    </w:p>
    <w:p w:rsidR="00000000" w:rsidDel="00000000" w:rsidP="00000000" w:rsidRDefault="00000000" w:rsidRPr="00000000" w14:paraId="00000028">
      <w:pPr>
        <w:ind w:left="284" w:hanging="284"/>
        <w:jc w:val="both"/>
        <w:rPr>
          <w:rFonts w:ascii="Calibri" w:cs="Calibri" w:eastAsia="Calibri" w:hAnsi="Calibri"/>
          <w:sz w:val="16"/>
          <w:szCs w:val="16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ab/>
        <w:t xml:space="preserve">Uveďte popis technického řešení, přehled nakupovaných zařízení a služeb, případně harmonogram, odborné zajištění realizace projektu, spolupracující instituce, firmy, odhadovanou pracovní kapacitu, kalkulaci nákladů, dodržování standardů, zdůvodněte uplatnění atypického a nákladného řešení apod. Výběr automatizovaného knihovního systému konzultujte s příslušnou regionální či krajskou knihovnou. V případě výběru jiného AKS nežli je provozovaný RAKS uveďte odůvodnění.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Požadovaná verze a počet licencí automatizovaného knihovního systému musí odpovídat velikosti fondu a stavu připravenosti knihovny.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Při zahájení automatizace obecní knihovny připojte stanovisko příslušné regionální knihovny.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Technicky nebudeme řešit nákup a nastavení vlastního serveru, ale využijeme možnost provozu trvalé licence Tritius v profesionálním hostingovém centru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www.zelenadata.cz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Příprava převodu dat – analýza chybovosti dat a následná oprava před převodem.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Vlastní převod všech částí databáze – odborné provedení autorizovaným servisním bodem v regionu.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Nastavení nového systému Tritius a zprovoznění webového katalogu pro čtenáře včetně půjčování e-knih a dalších možností jako je odložení s poličky.</w:t>
      </w:r>
    </w:p>
    <w:p w:rsidR="00000000" w:rsidDel="00000000" w:rsidP="00000000" w:rsidRDefault="00000000" w:rsidRPr="00000000" w14:paraId="0000002D">
      <w:pPr>
        <w:ind w:left="7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Doškolení pro formát MARC21 a pravidla RDA a start všech částí nového systému z hostingového centra.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Propagace nových vlastností a služeb knihovny pro čtenáře a další organizace regionu.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Školení a nastavení provozu regionálního centra vrámci systému Tritius</w:t>
      </w:r>
    </w:p>
    <w:p w:rsidR="00000000" w:rsidDel="00000000" w:rsidP="00000000" w:rsidRDefault="00000000" w:rsidRPr="00000000" w14:paraId="00000030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 Pokud “Vaše” regionální knihovna provozuje regionální knihovní systém Clavius a přechodem na Tritius toto centrum dále rozšiřuje nezapomeňte to zdůraznit. Např:</w:t>
        <w:br w:type="textWrapping"/>
      </w:r>
      <w:r w:rsidDel="00000000" w:rsidR="00000000" w:rsidRPr="00000000">
        <w:rPr>
          <w:rFonts w:ascii="Calibri" w:cs="Calibri" w:eastAsia="Calibri" w:hAnsi="Calibri"/>
          <w:rtl w:val="0"/>
        </w:rPr>
        <w:t xml:space="preserve">Přechodem na knihovní systém Tritius naše knihovna podstatně rozšiřuje služby existujícího regionálního kooperačního systému knihoven našeho regionu.</w:t>
      </w:r>
    </w:p>
    <w:p w:rsidR="00000000" w:rsidDel="00000000" w:rsidP="00000000" w:rsidRDefault="00000000" w:rsidRPr="00000000" w14:paraId="00000032">
      <w:pPr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ind w:left="284" w:hanging="28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Očekávané výsledky řešení, charakteristika výstupů, přínos řešení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Co bude výsledkem řešení, kvantifikujte výsledky, např. počty zpracovaných záznamů, počet vybavených míst pro uživatele, uveďte, co bude přínosem řešení projektu.</w:t>
      </w:r>
    </w:p>
    <w:p w:rsidR="00000000" w:rsidDel="00000000" w:rsidP="00000000" w:rsidRDefault="00000000" w:rsidRPr="00000000" w14:paraId="00000036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MARC21 a RDA při sdílení bibliografických záznamů i autorit v síti knihoven ČR.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Přispívání fondu naší knihovny do celostátních projektů Souborného katalogu ČR, CPK.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Podstatné zvýšení bezpečnosti ukládaných dat a výkonu databáze na principu 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Dostupnost všech základních elektronických služeb knihovny na mobilních zařízeních.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Možnost půjčování elektronických e-knih pomocí katalogu knihovního systému.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Snadné využití výměnných souborů a předávání statistik z malých knihoven regionu.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Podpora Nařízení EU o ochraně osobních údajů (GDPR) a provoz pod protokolem HTTPS.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284" w:hanging="284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284" w:hanging="284"/>
        <w:jc w:val="both"/>
        <w:rPr>
          <w:rFonts w:ascii="Calibri" w:cs="Calibri" w:eastAsia="Calibri" w:hAnsi="Calibri"/>
          <w:b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rtl w:val="0"/>
        </w:rPr>
        <w:t xml:space="preserve">Upozornění:</w:t>
      </w:r>
    </w:p>
    <w:p w:rsidR="00000000" w:rsidDel="00000000" w:rsidP="00000000" w:rsidRDefault="00000000" w:rsidRPr="00000000" w14:paraId="00000041">
      <w:pPr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V případě plánování nákupu regionálního automatizovaného systému a jiných kooperačních projektů uveďte seznam všech knihoven, které na projektu spolupracují. Doporučujeme, aby projekty všech spolupracujících knihoven byly zaslány na Ministerstvo kultury v jedné zásilce tak, aby nedošlo k jejich odtržení a mohly být hodnoceny jako jeden celek. V případě zasílání datovou schránkou každý projekt odešlete v samostatné zprávě a na tuto skutečnost (kooperaci) upozorněte v průvodním dopise.</w:t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Zde uveďte jaké další obce, podávají projekt na Tritius REKS pro zapojení do Vašeho regionálního systému.  Pokud provozujete Clavius REKS uveďte zde alespoň počet zapojených knihoven, které přejdou spolu s vámi na Tritius.  </w:t>
      </w:r>
      <w:r w:rsidDel="00000000" w:rsidR="00000000" w:rsidRPr="00000000">
        <w:rPr>
          <w:rFonts w:ascii="Arial" w:cs="Arial" w:eastAsia="Arial" w:hAnsi="Arial"/>
          <w:color w:val="ff0000"/>
          <w:sz w:val="18"/>
          <w:szCs w:val="18"/>
          <w:rtl w:val="0"/>
        </w:rPr>
        <w:t xml:space="preserve">Tento červený text pak smažte z textu projektu.</w:t>
      </w: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Přílohy</w:t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Povinné přílohy dle typu projektu viz zadávací podmínky (oddíl IV. bod 5), nepovinné přílohy např. nezávislé lektorské posudky projektu žadatele, případně jiné doporučující materiály, apod.</w:t>
      </w:r>
    </w:p>
    <w:sectPr>
      <w:pgSz w:h="16838" w:w="11906" w:orient="portrait"/>
      <w:pgMar w:bottom="1418" w:top="1134" w:left="851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cs-CZ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Pr>
      <w:sz w:val="24"/>
      <w:szCs w:val="24"/>
    </w:rPr>
  </w:style>
  <w:style w:type="paragraph" w:styleId="Nadpis1">
    <w:name w:val="heading 1"/>
    <w:basedOn w:val="Normln"/>
    <w:next w:val="Normln"/>
    <w:qFormat w:val="1"/>
    <w:rsid w:val="000542BB"/>
    <w:pPr>
      <w:keepNext w:val="1"/>
      <w:spacing w:after="60" w:before="240"/>
      <w:outlineLvl w:val="0"/>
    </w:pPr>
    <w:rPr>
      <w:rFonts w:ascii="Arial" w:cs="Arial" w:hAnsi="Arial"/>
      <w:b w:val="1"/>
      <w:bCs w:val="1"/>
      <w:kern w:val="32"/>
      <w:sz w:val="32"/>
      <w:szCs w:val="3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Zkladntextodsazen">
    <w:name w:val="Body Text Indent"/>
    <w:basedOn w:val="Normln"/>
    <w:rsid w:val="0008619C"/>
    <w:pPr>
      <w:autoSpaceDE w:val="0"/>
      <w:autoSpaceDN w:val="0"/>
      <w:jc w:val="both"/>
    </w:pPr>
    <w:rPr>
      <w:b w:val="1"/>
      <w:bCs w:val="1"/>
    </w:rPr>
  </w:style>
  <w:style w:type="paragraph" w:styleId="Zkladntextodsazen3">
    <w:name w:val="Body Text Indent 3"/>
    <w:basedOn w:val="Normln"/>
    <w:rsid w:val="0008619C"/>
    <w:pPr>
      <w:autoSpaceDE w:val="0"/>
      <w:autoSpaceDN w:val="0"/>
      <w:spacing w:after="120"/>
      <w:ind w:left="283"/>
    </w:pPr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zelenadat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5CFuO9u7c6V8zIvp1MEcomaQ//w==">AMUW2mWPSz9d14V7si58036BqqgzZrQehITwcUdtF+dIeE89MnzyqCJZ49kNvo9cgscQ2+R6I0iwdHfk+R7YHstL8WbKSo+zeQ+IM5dObyWt0bTY1YD2Trt6DPtZIbiPxuy9uUcS9QYW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2022-09-29T14:05:00Z</dcterms:created>
  <dc:creator>Macholdová Lenka</dc:creator>
</cp:coreProperties>
</file>